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160"/>
      </w:pPr>
      <w:r>
        <w:t>Takip kesinleştikten sonra zamanaşımı talebi</w:t>
      </w:r>
    </w:p>
    <w:p>
      <w:r>
        <w:rPr>
          <w:sz w:val="18"/>
        </w:rPr>
        <w:t>Örnek taslak  |  Sürüm 5 Ekim 2026</w:t>
      </w:r>
    </w:p>
    <w:p>
      <w:pPr>
        <w:spacing w:after="240"/>
      </w:pPr>
      <w:r>
        <w:rPr>
          <w:i/>
        </w:rPr>
        <w:t>Bu taslak, takip kesinleştikten sonra doğduğu ileri sürülen zamanaşımı için İİK m.71/2 ve m.33/a kapsamında icranın geri bırakılması talebidir. Bir yıl işlemsiz kalma tek başına zamanaşımı değildir. Ödeme emrine ilk itirazın yerine kullanmayın.</w:t>
      </w:r>
    </w:p>
    <w:p>
      <w:pPr>
        <w:widowControl/>
        <w:jc w:val="center"/>
      </w:pPr>
      <w:r>
        <w:rPr>
          <w:b/>
        </w:rPr>
        <w:t>[İLGİLİ] İCRA HUKUK MAHKEMESİ'NE</w:t>
      </w:r>
    </w:p>
    <w:p>
      <w:pPr>
        <w:widowControl/>
      </w:pPr>
      <w:r>
        <w:rPr>
          <w:b/>
        </w:rPr>
        <w:t xml:space="preserve">İCRA DOSYASI: </w:t>
      </w:r>
      <w:r>
        <w:t>[İcra dairesi ve esas numarası]</w:t>
      </w:r>
    </w:p>
    <w:p>
      <w:pPr>
        <w:widowControl/>
      </w:pPr>
      <w:r>
        <w:rPr>
          <w:b/>
        </w:rPr>
        <w:t xml:space="preserve">TALEP EDEN BORÇLU: </w:t>
      </w:r>
      <w:r>
        <w:t>[Ad Soyad, T.C. kimlik numarası, adres]</w:t>
        <w:br/>
        <w:t>KARŞI TARAF ALACAKLI: [Ad Soyad veya unvan, adres]</w:t>
      </w:r>
    </w:p>
    <w:p>
      <w:pPr>
        <w:widowControl/>
      </w:pPr>
      <w:r>
        <w:rPr>
          <w:b/>
        </w:rPr>
        <w:t xml:space="preserve">KONU: </w:t>
      </w:r>
      <w:r>
        <w:t>Takibin kesinleşmesinden sonra alacağın zamanaşımına uğraması nedeniyle İİK m.71/2 ve m.33/a uyarınca icranın geri bırakılması talebidir.</w:t>
      </w:r>
    </w:p>
    <w:p>
      <w:pPr>
        <w:keepNext/>
        <w:widowControl/>
      </w:pPr>
      <w:r>
        <w:rPr>
          <w:b/>
        </w:rPr>
        <w:t>AÇIKLAMALAR</w:t>
      </w:r>
    </w:p>
    <w:p>
      <w:pPr>
        <w:widowControl/>
      </w:pPr>
      <w:r>
        <w:t>1. Yukarıda belirtilen [takip türü] dosyasında takip [kesinleşme tarihi] tarihinde kesinleşmiştir. Alacağın dayanağı [belge ve alacak türü]dür.</w:t>
      </w:r>
    </w:p>
    <w:p>
      <w:pPr>
        <w:widowControl/>
      </w:pPr>
      <w:r>
        <w:t>2. Dosyadaki son alacaklı talebi [tarih ve işlem] olup bu tarihten sonraki kayıtlar [dosya kayıtlarına göre açıklama]dır. Süreyi kesen veya durduran işlem bulunmadığına ilişkin açıklamam ve belgelerim aşağıdadır: [Somut kayıtları ve tarihleri yazın].</w:t>
      </w:r>
    </w:p>
    <w:p>
      <w:pPr>
        <w:widowControl/>
      </w:pPr>
      <w:r>
        <w:t>3. [Kanun maddesi] gereğince uygulanan [süre] yıllık zamanaşımı, [başlangıç tarihi] ile [hesap tarihi] arasında dolmuştur. Süre hesabını ve ilgili dosya belgelerini ekliyorum.</w:t>
      </w:r>
    </w:p>
    <w:p>
      <w:pPr>
        <w:widowControl/>
      </w:pPr>
      <w:r>
        <w:rPr>
          <w:b/>
        </w:rPr>
        <w:t xml:space="preserve">SONUÇ VE İSTEM: </w:t>
      </w:r>
      <w:r>
        <w:t>Dosya kayıtları ve ekli belgeler incelenerek alacağın zamanaşımına uğraması nedeniyle icranın geri bırakılmasına karar verilmesini saygılarımla arz ve talep ederim.</w:t>
      </w:r>
    </w:p>
    <w:p>
      <w:pPr>
        <w:widowControl/>
      </w:pPr>
      <w:r>
        <w:t>[Tarih]</w:t>
        <w:br/>
        <w:t>Talep eden borçlu [Ad Soyad]</w:t>
        <w:br/>
        <w:t>[İmza]</w:t>
      </w:r>
    </w:p>
    <w:p>
      <w:pPr>
        <w:widowControl/>
      </w:pPr>
      <w:r>
        <w:rPr>
          <w:b/>
        </w:rPr>
        <w:t xml:space="preserve">EKLER: </w:t>
      </w:r>
      <w:r>
        <w:t>Takip dayanağı; kesinleşme ve son alacaklı talebi kayıtları; ilgili işlem dökümü; süre hesabı ve diğer dayanak belgeler.</w:t>
      </w:r>
    </w:p>
    <w:p>
      <w:r>
        <w:br w:type="page"/>
      </w:r>
    </w:p>
    <w:p>
      <w:pPr>
        <w:pStyle w:val="Heading1"/>
      </w:pPr>
      <w:r>
        <w:t>Kullanım ve belge kontrolü</w:t>
      </w:r>
    </w:p>
    <w:p>
      <w:r>
        <w:t>Köşeli parantez içindeki alanları dosyanızdaki bilgiyle doldurun. Size uymayan seçenekleri çıkarın. Gerçekleşmemiş bir işlemi veya yapılmamış bir ödemeyi dilekçeye yazmayın.</w:t>
      </w:r>
    </w:p>
    <w:p>
      <w:pPr>
        <w:pStyle w:val="ListBullet"/>
      </w:pPr>
      <w:r>
        <w:t>Takip türü, kesinleşme ve son alacaklı talebi tarihlerinin dosyadan doğrulanması</w:t>
      </w:r>
    </w:p>
    <w:p>
      <w:pPr>
        <w:pStyle w:val="ListBullet"/>
      </w:pPr>
      <w:r>
        <w:t>Alacağın dayanağına uygun sürenin belirlenmesi</w:t>
      </w:r>
    </w:p>
    <w:p>
      <w:pPr>
        <w:pStyle w:val="ListBullet"/>
      </w:pPr>
      <w:r>
        <w:t>Zamanaşımını kesen veya durduran işlemlerin değerlendirilmesi</w:t>
      </w:r>
    </w:p>
    <w:p>
      <w:pPr>
        <w:pStyle w:val="Heading2"/>
      </w:pPr>
      <w:r>
        <w:t>Belgeyi tamamlamadan önce</w:t>
      </w:r>
    </w:p>
    <w:p>
      <w:r>
        <w:t>Taraf, dosya, tarih, tutar ve ekler birbiriyle uyumlu olmalıdır. Bu genel örnek somut dosyanın bütün ihtimallerini karşılamaz. Başvuru yeri ve süreyi dosyadaki güncel kayıtlar üzerinden kontrol edin.</w:t>
      </w:r>
    </w:p>
    <w:p>
      <w:pPr>
        <w:pStyle w:val="Heading2"/>
      </w:pPr>
      <w:r>
        <w:t>Dayanak</w:t>
      </w:r>
    </w:p>
    <w:p>
      <w:r>
        <w:t>2004 sayılı İİK m.71/2 ve m.33/a</w:t>
      </w:r>
    </w:p>
    <w:p>
      <w:r>
        <w:rPr>
          <w:sz w:val="18"/>
        </w:rPr>
        <w:t>https://www.mevzuat.gov.tr/mevzuat?MevzuatNo=2004&amp;MevzuatTur=1&amp;MevzuatTertip=3</w:t>
      </w:r>
    </w:p>
    <w:p>
      <w:pPr>
        <w:pStyle w:val="Heading2"/>
      </w:pPr>
      <w:r>
        <w:t>Sayfadaki metinle aynı sürüm</w:t>
      </w:r>
    </w:p>
    <w:p>
      <w:r>
        <w:rPr>
          <w:sz w:val="18"/>
        </w:rPr>
        <w:t>https://avmetecelik.com/makaleler/icra-borcu-zamanasimi-suresi-kac-yildir-dosya-kapatma-talep-dilekcesi-ornegi</w:t>
      </w:r>
    </w:p>
    <w:sectPr w:rsidR="00FC693F" w:rsidRPr="0006063C" w:rsidSect="00034616">
      <w:footerReference w:type="default" r:id="rId9"/>
      <w:pgSz w:w="11906" w:h="16838"/>
      <w:pgMar w:top="1020" w:right="1304" w:bottom="102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8"/>
      </w:rPr>
      <w:t xml:space="preserve">avmetecelik.com  |  Örnek taslak  | 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eastAsia="Times New Roman" w:cs="Times New Roman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eastAsia="Times New Roman" w:cs="Times New Roman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eastAsia="Times New Roman" w:cs="Times New Roman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eastAsia="Times New Roman" w:cs="Times New Roman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eastAsia="Times New Roman" w:cs="Times New Roman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eastAsia="Times New Roman" w:cs="Times New Roman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eastAsia="Times New Roman" w:cs="Times New Roman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eastAsia="Times New Roman" w:cs="Times New Roman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eastAsia="Times New Roman" w:cs="Times New Roman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Times New Roman" w:hAnsi="Times New Roman" w:eastAsia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Times New Roman" w:hAnsi="Times New Roman" w:eastAsia="Times New Roman" w:cs="Times New Roman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Times New Roman" w:hAnsi="Times New Roman" w:eastAsia="Times New Roman" w:cs="Times New Roman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="Times New Roman" w:hAnsi="Times New Roman" w:eastAsia="Times New Roman" w:cs="Times New Roman"/>
      <w:b/>
      <w:color w:val="000000"/>
      <w:spacing w:val="5"/>
      <w:kern w:val="28"/>
      <w:sz w:val="3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Times New Roman" w:hAnsi="Times New Roman" w:eastAsia="Times New Roman" w:cs="Times New Roman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Times New Roman" w:hAnsi="Times New Roman" w:eastAsia="Times New Roman" w:cs="Times New Roman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Times New Roman" w:hAnsi="Times New Roman" w:eastAsia="Times New Roman" w:cs="Times New Roman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eastAsia="Times New Roman" w:cs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Times New Roman" w:hAnsi="Times New Roman" w:eastAsia="Times New Roman" w:cs="Times New Roman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Times New Roman" w:hAnsi="Times New Roman" w:eastAsia="Times New Roman" w:cs="Times New Roman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Times New Roman" w:hAnsi="Times New Roman" w:eastAsia="Times New Roman" w:cs="Times New Roman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Times New Roman" w:hAnsi="Times New Roman" w:eastAsia="Times New Roman" w:cs="Times New Roman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Times New Roman" w:hAnsi="Times New Roman" w:eastAsia="Times New Roman" w:cs="Times New Roman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Times New Roman" w:hAnsi="Times New Roman" w:eastAsia="Times New Roman" w:cs="Times New Roman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Times New Roman" w:hAnsi="Times New Roman" w:eastAsia="Times New Roman" w:cs="Times New Roman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eastAsia="Times New Roman" w:cs="Times New Roman"/>
        <w:b/>
        <w:bCs/>
      </w:rPr>
    </w:tblStylePr>
    <w:tblStylePr w:type="lastCol"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eastAsia="Times New Roman" w:cs="Times New Roman"/>
        <w:b/>
        <w:bCs/>
      </w:rPr>
    </w:tblStylePr>
    <w:tblStylePr w:type="lastCol"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eastAsia="Times New Roman" w:cs="Times New Roman"/>
        <w:b/>
        <w:bCs/>
      </w:rPr>
    </w:tblStylePr>
    <w:tblStylePr w:type="lastCol"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eastAsia="Times New Roman" w:cs="Times New Roman"/>
        <w:b/>
        <w:bCs/>
      </w:rPr>
    </w:tblStylePr>
    <w:tblStylePr w:type="lastCol"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eastAsia="Times New Roman" w:cs="Times New Roman"/>
        <w:b/>
        <w:bCs/>
      </w:rPr>
    </w:tblStylePr>
    <w:tblStylePr w:type="lastCol"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eastAsia="Times New Roman" w:cs="Times New Roman"/>
        <w:b/>
        <w:bCs/>
      </w:rPr>
    </w:tblStylePr>
    <w:tblStylePr w:type="lastCol"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eastAsia="Times New Roman" w:cs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eastAsia="Times New Roman" w:cs="Times New Roman"/>
        <w:b/>
        <w:bCs/>
      </w:rPr>
    </w:tblStylePr>
    <w:tblStylePr w:type="lastCol">
      <w:rPr>
        <w:rFonts w:ascii="Times New Roman" w:hAnsi="Times New Roman" w:eastAsia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eastAsia="Times New Roman" w:cs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eastAsia="Times New Roman" w:cs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eastAsia="Times New Roman" w:cs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eastAsia="Times New Roman" w:cs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eastAsia="Times New Roman" w:cs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eastAsia="Times New Roman" w:cs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eastAsia="Times New Roman" w:cs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Times New Roman" w:hAnsi="Times New Roman"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